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Cs/>
          <w:szCs w:val="21"/>
        </w:rPr>
      </w:pPr>
      <w:r>
        <w:rPr>
          <w:rFonts w:hint="eastAsia" w:ascii="宋体" w:hAnsi="宋体" w:cs="宋体"/>
          <w:bCs/>
          <w:szCs w:val="21"/>
        </w:rPr>
        <w:t>附件</w:t>
      </w:r>
      <w:r>
        <w:rPr>
          <w:rFonts w:hint="eastAsia" w:ascii="宋体" w:hAnsi="宋体" w:cs="宋体"/>
          <w:bCs/>
          <w:szCs w:val="21"/>
          <w:lang w:val="en-US" w:eastAsia="zh-CN"/>
        </w:rPr>
        <w:t>1</w:t>
      </w:r>
      <w:r>
        <w:rPr>
          <w:rFonts w:hint="eastAsia" w:ascii="宋体" w:hAnsi="宋体" w:cs="宋体"/>
          <w:bCs/>
          <w:szCs w:val="21"/>
        </w:rPr>
        <w:t>：</w:t>
      </w:r>
    </w:p>
    <w:p>
      <w:pPr>
        <w:autoSpaceDE w:val="0"/>
        <w:autoSpaceDN w:val="0"/>
        <w:adjustRightInd w:val="0"/>
        <w:spacing w:line="240" w:lineRule="atLeast"/>
        <w:jc w:val="center"/>
        <w:rPr>
          <w:rFonts w:hint="eastAsia" w:ascii="宋体" w:hAnsi="宋体" w:eastAsia="黑体" w:cs="宋体"/>
          <w:b/>
          <w:bCs/>
          <w:color w:val="000000"/>
          <w:kern w:val="0"/>
          <w:szCs w:val="21"/>
          <w:lang w:eastAsia="zh-CN"/>
        </w:rPr>
      </w:pPr>
      <w:r>
        <w:rPr>
          <w:rFonts w:hint="eastAsia" w:ascii="黑体" w:hAnsi="黑体" w:eastAsia="黑体" w:cs="黑体"/>
          <w:bCs/>
          <w:color w:val="000000"/>
          <w:sz w:val="28"/>
          <w:szCs w:val="28"/>
          <w:lang w:val="en-US" w:eastAsia="zh-CN"/>
        </w:rPr>
        <w:t>维保</w:t>
      </w:r>
      <w:r>
        <w:rPr>
          <w:rFonts w:hint="eastAsia" w:ascii="黑体" w:hAnsi="黑体" w:eastAsia="黑体" w:cs="黑体"/>
          <w:bCs/>
          <w:color w:val="000000"/>
          <w:sz w:val="28"/>
          <w:szCs w:val="28"/>
        </w:rPr>
        <w:t>供应商</w:t>
      </w:r>
      <w:r>
        <w:rPr>
          <w:rFonts w:hint="eastAsia" w:ascii="黑体" w:hAnsi="黑体" w:eastAsia="黑体" w:cs="黑体"/>
          <w:bCs/>
          <w:color w:val="000000"/>
          <w:sz w:val="28"/>
          <w:szCs w:val="28"/>
          <w:lang w:val="en-US" w:eastAsia="zh-CN"/>
        </w:rPr>
        <w:t>售后</w:t>
      </w:r>
      <w:r>
        <w:rPr>
          <w:rFonts w:hint="eastAsia" w:ascii="黑体" w:hAnsi="黑体" w:eastAsia="黑体" w:cs="黑体"/>
          <w:bCs/>
          <w:color w:val="000000"/>
          <w:sz w:val="28"/>
          <w:szCs w:val="28"/>
        </w:rPr>
        <w:t>监督考核评价打分表</w:t>
      </w:r>
    </w:p>
    <w:tbl>
      <w:tblPr>
        <w:tblStyle w:val="4"/>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4102"/>
        <w:gridCol w:w="1096"/>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11" w:type="dxa"/>
            <w:gridSpan w:val="2"/>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供应商名称：</w:t>
            </w:r>
          </w:p>
        </w:tc>
        <w:tc>
          <w:tcPr>
            <w:tcW w:w="3289" w:type="dxa"/>
            <w:gridSpan w:val="2"/>
            <w:vAlign w:val="center"/>
          </w:tcPr>
          <w:p>
            <w:pPr>
              <w:widowControl/>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rPr>
              <w:t>甲方考核评价部门：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11" w:type="dxa"/>
            <w:gridSpan w:val="2"/>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合同名称：</w:t>
            </w:r>
          </w:p>
        </w:tc>
        <w:tc>
          <w:tcPr>
            <w:tcW w:w="3289" w:type="dxa"/>
            <w:gridSpan w:val="2"/>
            <w:vAlign w:val="center"/>
          </w:tcPr>
          <w:p>
            <w:pPr>
              <w:widowControl/>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rPr>
              <w:t>甲方考核评价部门</w:t>
            </w:r>
            <w:r>
              <w:rPr>
                <w:rFonts w:hint="eastAsia" w:ascii="宋体" w:hAnsi="宋体" w:cs="宋体"/>
                <w:color w:val="000000"/>
                <w:kern w:val="0"/>
                <w:szCs w:val="21"/>
                <w:lang w:val="en-US" w:eastAsia="zh-CN"/>
              </w:rPr>
              <w:t>负责人</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11" w:type="dxa"/>
            <w:gridSpan w:val="2"/>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合同编号：</w:t>
            </w:r>
          </w:p>
        </w:tc>
        <w:tc>
          <w:tcPr>
            <w:tcW w:w="3289" w:type="dxa"/>
            <w:gridSpan w:val="2"/>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lang w:val="en-US" w:eastAsia="zh-CN"/>
              </w:rPr>
              <w:t>考核时间</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5411" w:type="dxa"/>
            <w:gridSpan w:val="2"/>
            <w:shd w:val="clear" w:color="auto" w:fill="BEBEBE" w:themeFill="background1" w:themeFillShade="BF"/>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考核描述</w:t>
            </w:r>
          </w:p>
        </w:tc>
        <w:tc>
          <w:tcPr>
            <w:tcW w:w="1096" w:type="dxa"/>
            <w:shd w:val="clear" w:color="auto" w:fill="BEBEBE" w:themeFill="background1" w:themeFillShade="BF"/>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得分</w:t>
            </w:r>
          </w:p>
        </w:tc>
        <w:tc>
          <w:tcPr>
            <w:tcW w:w="2193" w:type="dxa"/>
            <w:shd w:val="clear" w:color="auto" w:fill="BEBEBE" w:themeFill="background1" w:themeFillShade="BF"/>
            <w:vAlign w:val="center"/>
          </w:tcPr>
          <w:p>
            <w:pPr>
              <w:widowControl/>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jc w:val="center"/>
        </w:trPr>
        <w:tc>
          <w:tcPr>
            <w:tcW w:w="1309"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技术支持维护服务评分（100分）</w:t>
            </w:r>
          </w:p>
        </w:tc>
        <w:tc>
          <w:tcPr>
            <w:tcW w:w="4102" w:type="dxa"/>
            <w:vAlign w:val="center"/>
          </w:tcPr>
          <w:p>
            <w:pPr>
              <w:widowControl/>
              <w:jc w:val="left"/>
              <w:rPr>
                <w:rFonts w:hint="eastAsia"/>
              </w:rPr>
            </w:pPr>
            <w:r>
              <w:rPr>
                <w:rFonts w:hint="eastAsia"/>
                <w:lang w:val="en-US" w:eastAsia="zh-CN"/>
              </w:rPr>
              <w:t>乙方工程师每季度一次定期现场安全巡检，对软件和数据库进行安全检查，并给甲方出具安全巡检报告</w:t>
            </w:r>
            <w:r>
              <w:rPr>
                <w:rFonts w:hint="eastAsia"/>
              </w:rPr>
              <w:t>(</w:t>
            </w:r>
            <w:r>
              <w:rPr>
                <w:rFonts w:hint="eastAsia"/>
                <w:lang w:val="en-US" w:eastAsia="zh-CN"/>
              </w:rPr>
              <w:t>20</w:t>
            </w:r>
            <w:r>
              <w:rPr>
                <w:rFonts w:hint="eastAsia"/>
              </w:rPr>
              <w:t>分)</w:t>
            </w:r>
          </w:p>
          <w:p>
            <w:pPr>
              <w:pStyle w:val="2"/>
              <w:rPr>
                <w:rFonts w:hint="default" w:eastAsia="宋体"/>
                <w:lang w:val="en-US" w:eastAsia="zh-CN"/>
              </w:rPr>
            </w:pPr>
            <w:r>
              <w:rPr>
                <w:rFonts w:hint="eastAsia" w:ascii="Calibri" w:hAnsi="Calibri" w:eastAsia="宋体" w:cs="Times New Roman"/>
                <w:b/>
                <w:bCs/>
                <w:kern w:val="2"/>
                <w:sz w:val="21"/>
                <w:szCs w:val="22"/>
                <w:lang w:val="en-US" w:eastAsia="zh-CN" w:bidi="ar-SA"/>
              </w:rPr>
              <w:t>注：</w:t>
            </w:r>
            <w:r>
              <w:rPr>
                <w:rFonts w:hint="eastAsia" w:ascii="Calibri" w:hAnsi="Calibri" w:cs="Times New Roman"/>
                <w:kern w:val="2"/>
                <w:sz w:val="21"/>
                <w:szCs w:val="22"/>
                <w:lang w:val="en-US" w:eastAsia="zh-CN" w:bidi="ar-SA"/>
              </w:rPr>
              <w:t>每半年2</w:t>
            </w:r>
            <w:r>
              <w:rPr>
                <w:rFonts w:hint="eastAsia" w:ascii="Calibri" w:hAnsi="Calibri" w:eastAsia="宋体" w:cs="Times New Roman"/>
                <w:kern w:val="2"/>
                <w:sz w:val="21"/>
                <w:szCs w:val="22"/>
                <w:lang w:val="en-US" w:eastAsia="zh-CN" w:bidi="ar-SA"/>
              </w:rPr>
              <w:t>次现场</w:t>
            </w:r>
            <w:r>
              <w:rPr>
                <w:rFonts w:hint="eastAsia" w:ascii="Calibri" w:hAnsi="Calibri" w:cs="Times New Roman"/>
                <w:kern w:val="2"/>
                <w:sz w:val="21"/>
                <w:szCs w:val="22"/>
                <w:lang w:val="en-US" w:eastAsia="zh-CN" w:bidi="ar-SA"/>
              </w:rPr>
              <w:t>巡检</w:t>
            </w:r>
            <w:r>
              <w:rPr>
                <w:rFonts w:hint="eastAsia" w:ascii="Calibri" w:hAnsi="Calibri" w:eastAsia="宋体" w:cs="Times New Roman"/>
                <w:kern w:val="2"/>
                <w:sz w:val="21"/>
                <w:szCs w:val="22"/>
                <w:lang w:val="en-US" w:eastAsia="zh-CN" w:bidi="ar-SA"/>
              </w:rPr>
              <w:t>，少一次扣</w:t>
            </w:r>
            <w:r>
              <w:rPr>
                <w:rFonts w:hint="eastAsia" w:ascii="Calibri" w:hAnsi="Calibri" w:cs="Times New Roman"/>
                <w:kern w:val="2"/>
                <w:sz w:val="21"/>
                <w:szCs w:val="22"/>
                <w:lang w:val="en-US" w:eastAsia="zh-CN" w:bidi="ar-SA"/>
              </w:rPr>
              <w:t>10</w:t>
            </w:r>
            <w:r>
              <w:rPr>
                <w:rFonts w:hint="eastAsia" w:ascii="Calibri" w:hAnsi="Calibri" w:eastAsia="宋体" w:cs="Times New Roman"/>
                <w:kern w:val="2"/>
                <w:sz w:val="21"/>
                <w:szCs w:val="22"/>
                <w:lang w:val="en-US" w:eastAsia="zh-CN" w:bidi="ar-SA"/>
              </w:rPr>
              <w:t>分</w:t>
            </w:r>
            <w:r>
              <w:rPr>
                <w:rFonts w:hint="eastAsia" w:ascii="Calibri" w:hAnsi="Calibri" w:cs="Times New Roman"/>
                <w:kern w:val="2"/>
                <w:sz w:val="21"/>
                <w:szCs w:val="22"/>
                <w:lang w:val="en-US" w:eastAsia="zh-CN" w:bidi="ar-SA"/>
              </w:rPr>
              <w:t>。</w:t>
            </w:r>
          </w:p>
        </w:tc>
        <w:tc>
          <w:tcPr>
            <w:tcW w:w="1096" w:type="dxa"/>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c>
          <w:tcPr>
            <w:tcW w:w="2193" w:type="dxa"/>
            <w:vMerge w:val="restart"/>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8" w:hRule="atLeast"/>
          <w:jc w:val="center"/>
        </w:trPr>
        <w:tc>
          <w:tcPr>
            <w:tcW w:w="1309" w:type="dxa"/>
            <w:vMerge w:val="continue"/>
            <w:vAlign w:val="center"/>
          </w:tcPr>
          <w:p>
            <w:pPr>
              <w:widowControl/>
              <w:jc w:val="left"/>
              <w:rPr>
                <w:rFonts w:hint="eastAsia" w:ascii="宋体" w:hAnsi="宋体" w:cs="宋体"/>
                <w:kern w:val="0"/>
                <w:szCs w:val="21"/>
              </w:rPr>
            </w:pPr>
          </w:p>
        </w:tc>
        <w:tc>
          <w:tcPr>
            <w:tcW w:w="4102" w:type="dxa"/>
            <w:vAlign w:val="center"/>
          </w:tcPr>
          <w:p>
            <w:pPr>
              <w:widowControl/>
              <w:jc w:val="left"/>
              <w:rPr>
                <w:rFonts w:hint="default" w:eastAsia="宋体"/>
                <w:lang w:val="en-US" w:eastAsia="zh-CN"/>
              </w:rPr>
            </w:pPr>
            <w:r>
              <w:rPr>
                <w:rFonts w:hint="eastAsia"/>
                <w:lang w:val="en-US" w:eastAsia="zh-CN"/>
              </w:rPr>
              <w:t>甲方有软件版本内新增的合理需求，乙方项目售后工程师可解决的，</w:t>
            </w:r>
            <w:r>
              <w:rPr>
                <w:rFonts w:hint="eastAsia" w:ascii="Calibri" w:hAnsi="Calibri" w:eastAsia="宋体" w:cs="Times New Roman"/>
                <w:kern w:val="2"/>
                <w:sz w:val="21"/>
                <w:szCs w:val="22"/>
                <w:lang w:val="en-US" w:eastAsia="zh-CN" w:bidi="ar-SA"/>
              </w:rPr>
              <w:t>根据需求难易程度</w:t>
            </w:r>
            <w:r>
              <w:rPr>
                <w:rFonts w:hint="eastAsia" w:ascii="Calibri" w:hAnsi="Calibri" w:cs="Times New Roman"/>
                <w:kern w:val="2"/>
                <w:sz w:val="21"/>
                <w:szCs w:val="22"/>
                <w:lang w:val="en-US" w:eastAsia="zh-CN" w:bidi="ar-SA"/>
              </w:rPr>
              <w:t>甲乙</w:t>
            </w:r>
            <w:r>
              <w:rPr>
                <w:rFonts w:hint="eastAsia" w:ascii="Calibri" w:hAnsi="Calibri" w:eastAsia="宋体" w:cs="Times New Roman"/>
                <w:kern w:val="2"/>
                <w:sz w:val="21"/>
                <w:szCs w:val="22"/>
                <w:lang w:val="en-US" w:eastAsia="zh-CN" w:bidi="ar-SA"/>
              </w:rPr>
              <w:t>双方约定解决截至日期，到期未解决的，每超过1天扣</w:t>
            </w:r>
            <w:r>
              <w:rPr>
                <w:rFonts w:hint="eastAsia" w:cs="Times New Roman"/>
                <w:kern w:val="2"/>
                <w:sz w:val="21"/>
                <w:szCs w:val="22"/>
                <w:lang w:val="en-US" w:eastAsia="zh-CN" w:bidi="ar-SA"/>
              </w:rPr>
              <w:t>3</w:t>
            </w:r>
            <w:r>
              <w:rPr>
                <w:rFonts w:hint="eastAsia" w:ascii="Calibri" w:hAnsi="Calibri" w:eastAsia="宋体" w:cs="Times New Roman"/>
                <w:kern w:val="2"/>
                <w:sz w:val="21"/>
                <w:szCs w:val="22"/>
                <w:lang w:val="en-US" w:eastAsia="zh-CN" w:bidi="ar-SA"/>
              </w:rPr>
              <w:t>分</w:t>
            </w:r>
            <w:r>
              <w:rPr>
                <w:rFonts w:hint="eastAsia"/>
              </w:rPr>
              <w:t>(</w:t>
            </w:r>
            <w:r>
              <w:rPr>
                <w:rFonts w:hint="eastAsia"/>
                <w:lang w:val="en-US" w:eastAsia="zh-CN"/>
              </w:rPr>
              <w:t>30</w:t>
            </w:r>
            <w:r>
              <w:rPr>
                <w:rFonts w:hint="eastAsia"/>
              </w:rPr>
              <w:t>分)</w:t>
            </w:r>
          </w:p>
        </w:tc>
        <w:tc>
          <w:tcPr>
            <w:tcW w:w="1096" w:type="dxa"/>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c>
          <w:tcPr>
            <w:tcW w:w="2193" w:type="dxa"/>
            <w:vMerge w:val="continue"/>
            <w:vAlign w:val="center"/>
          </w:tcPr>
          <w:p>
            <w:pPr>
              <w:widowControl/>
              <w:jc w:val="left"/>
              <w:rPr>
                <w:rFonts w:hint="eastAsia" w:ascii="宋体" w:hAnsi="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309" w:type="dxa"/>
            <w:vMerge w:val="continue"/>
            <w:vAlign w:val="center"/>
          </w:tcPr>
          <w:p>
            <w:pPr>
              <w:widowControl/>
              <w:jc w:val="center"/>
              <w:rPr>
                <w:rFonts w:hint="eastAsia" w:ascii="宋体" w:hAnsi="宋体" w:cs="宋体"/>
                <w:kern w:val="0"/>
                <w:szCs w:val="21"/>
              </w:rPr>
            </w:pPr>
          </w:p>
        </w:tc>
        <w:tc>
          <w:tcPr>
            <w:tcW w:w="4102" w:type="dxa"/>
            <w:vAlign w:val="center"/>
          </w:tcPr>
          <w:p>
            <w:pPr>
              <w:widowControl/>
              <w:jc w:val="left"/>
              <w:rPr>
                <w:rFonts w:hint="default"/>
                <w:lang w:val="en-US" w:eastAsia="zh-CN"/>
              </w:rPr>
            </w:pPr>
            <w:r>
              <w:rPr>
                <w:rFonts w:hint="eastAsia"/>
                <w:lang w:val="en-US" w:eastAsia="zh-CN"/>
              </w:rPr>
              <w:t>甲方有软件版本内新增的合理需求，需乙方公司系统研发部门解决的，</w:t>
            </w:r>
            <w:r>
              <w:rPr>
                <w:rFonts w:hint="eastAsia" w:ascii="Calibri" w:hAnsi="Calibri" w:eastAsia="宋体" w:cs="Times New Roman"/>
                <w:kern w:val="2"/>
                <w:sz w:val="21"/>
                <w:szCs w:val="22"/>
                <w:lang w:val="en-US" w:eastAsia="zh-CN" w:bidi="ar-SA"/>
              </w:rPr>
              <w:t>根据需求难易程度</w:t>
            </w:r>
            <w:r>
              <w:rPr>
                <w:rFonts w:hint="eastAsia" w:ascii="Calibri" w:hAnsi="Calibri" w:cs="Times New Roman"/>
                <w:kern w:val="2"/>
                <w:sz w:val="21"/>
                <w:szCs w:val="22"/>
                <w:lang w:val="en-US" w:eastAsia="zh-CN" w:bidi="ar-SA"/>
              </w:rPr>
              <w:t>甲乙</w:t>
            </w:r>
            <w:r>
              <w:rPr>
                <w:rFonts w:hint="eastAsia" w:ascii="Calibri" w:hAnsi="Calibri" w:eastAsia="宋体" w:cs="Times New Roman"/>
                <w:kern w:val="2"/>
                <w:sz w:val="21"/>
                <w:szCs w:val="22"/>
                <w:lang w:val="en-US" w:eastAsia="zh-CN" w:bidi="ar-SA"/>
              </w:rPr>
              <w:t>双方约定解决截至日期，到期未解决的，每超过1天扣2分(20分)</w:t>
            </w:r>
          </w:p>
        </w:tc>
        <w:tc>
          <w:tcPr>
            <w:tcW w:w="1096" w:type="dxa"/>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c>
          <w:tcPr>
            <w:tcW w:w="2193" w:type="dxa"/>
            <w:vMerge w:val="continue"/>
            <w:vAlign w:val="center"/>
          </w:tcPr>
          <w:p>
            <w:pPr>
              <w:widowControl/>
              <w:jc w:val="left"/>
              <w:rPr>
                <w:rFonts w:hint="eastAsia" w:ascii="宋体" w:hAnsi="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309" w:type="dxa"/>
            <w:vMerge w:val="continue"/>
            <w:vAlign w:val="center"/>
          </w:tcPr>
          <w:p>
            <w:pPr>
              <w:widowControl/>
              <w:jc w:val="left"/>
              <w:rPr>
                <w:rFonts w:hint="eastAsia" w:ascii="宋体" w:hAnsi="宋体" w:cs="宋体"/>
                <w:kern w:val="0"/>
                <w:szCs w:val="21"/>
              </w:rPr>
            </w:pPr>
          </w:p>
        </w:tc>
        <w:tc>
          <w:tcPr>
            <w:tcW w:w="4102" w:type="dxa"/>
            <w:vAlign w:val="center"/>
          </w:tcPr>
          <w:p>
            <w:pPr>
              <w:widowControl/>
              <w:jc w:val="left"/>
              <w:rPr>
                <w:rFonts w:hint="eastAsia"/>
                <w:lang w:val="en-US" w:eastAsia="zh-CN"/>
              </w:rPr>
            </w:pPr>
            <w:r>
              <w:rPr>
                <w:rFonts w:hint="eastAsia" w:ascii="宋体" w:hAnsi="宋体" w:cs="宋体"/>
                <w:color w:val="000000"/>
                <w:kern w:val="0"/>
                <w:szCs w:val="21"/>
                <w:lang w:val="en-US" w:eastAsia="zh-CN"/>
              </w:rPr>
              <w:t>乙方提供7*24小时服务响应，</w:t>
            </w:r>
            <w:r>
              <w:rPr>
                <w:rFonts w:hint="eastAsia"/>
                <w:lang w:val="en-US" w:eastAsia="zh-CN"/>
              </w:rPr>
              <w:t>重大问题、紧急系统故障，乙方工程师需10分钟内响应并及时提供远程解决。无法远程的故障本地工程师需2小时内到达现场，异地工程师需12小时内到达现场，并解决问题</w:t>
            </w:r>
            <w:r>
              <w:rPr>
                <w:rFonts w:hint="eastAsia"/>
              </w:rPr>
              <w:t>(</w:t>
            </w:r>
            <w:r>
              <w:rPr>
                <w:rFonts w:hint="eastAsia"/>
                <w:lang w:val="en-US" w:eastAsia="zh-CN"/>
              </w:rPr>
              <w:t>30分)</w:t>
            </w:r>
          </w:p>
          <w:p>
            <w:pPr>
              <w:widowControl/>
              <w:jc w:val="left"/>
              <w:rPr>
                <w:rFonts w:hint="default" w:eastAsia="宋体"/>
                <w:lang w:val="en-US" w:eastAsia="zh-CN"/>
              </w:rPr>
            </w:pPr>
            <w:r>
              <w:rPr>
                <w:rFonts w:hint="eastAsia"/>
                <w:b/>
                <w:bCs/>
                <w:lang w:val="en-US" w:eastAsia="zh-CN"/>
              </w:rPr>
              <w:t>注：</w:t>
            </w:r>
            <w:r>
              <w:rPr>
                <w:rFonts w:hint="eastAsia"/>
                <w:lang w:val="en-US" w:eastAsia="zh-CN"/>
              </w:rPr>
              <w:t>因重大故障乙方在响应时间内未派工程师远程解决或到达解决而造成甲方重大损失的，扣30分。</w:t>
            </w:r>
          </w:p>
        </w:tc>
        <w:tc>
          <w:tcPr>
            <w:tcW w:w="1096" w:type="dxa"/>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c>
          <w:tcPr>
            <w:tcW w:w="2193" w:type="dxa"/>
            <w:vMerge w:val="continue"/>
            <w:vAlign w:val="center"/>
          </w:tcPr>
          <w:p>
            <w:pPr>
              <w:widowControl/>
              <w:jc w:val="left"/>
              <w:rPr>
                <w:rFonts w:hint="eastAsia" w:ascii="宋体" w:hAnsi="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411" w:type="dxa"/>
            <w:gridSpan w:val="2"/>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评价</w:t>
            </w:r>
            <w:r>
              <w:rPr>
                <w:rFonts w:hint="eastAsia" w:ascii="宋体" w:hAnsi="宋体" w:cs="宋体"/>
                <w:b/>
                <w:bCs/>
                <w:color w:val="000000"/>
                <w:kern w:val="0"/>
                <w:szCs w:val="21"/>
                <w:lang w:val="en-US" w:eastAsia="zh-CN"/>
              </w:rPr>
              <w:t>总</w:t>
            </w:r>
            <w:r>
              <w:rPr>
                <w:rFonts w:hint="eastAsia" w:ascii="宋体" w:hAnsi="宋体" w:cs="宋体"/>
                <w:b/>
                <w:bCs/>
                <w:color w:val="000000"/>
                <w:kern w:val="0"/>
                <w:szCs w:val="21"/>
              </w:rPr>
              <w:t>分</w:t>
            </w:r>
          </w:p>
        </w:tc>
        <w:tc>
          <w:tcPr>
            <w:tcW w:w="1096" w:type="dxa"/>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　</w:t>
            </w:r>
          </w:p>
        </w:tc>
        <w:tc>
          <w:tcPr>
            <w:tcW w:w="2193" w:type="dxa"/>
            <w:vMerge w:val="continue"/>
            <w:vAlign w:val="center"/>
          </w:tcPr>
          <w:p>
            <w:pPr>
              <w:widowControl/>
              <w:jc w:val="left"/>
              <w:rPr>
                <w:rFonts w:hint="eastAsia" w:ascii="宋体" w:hAnsi="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5411" w:type="dxa"/>
            <w:gridSpan w:val="2"/>
            <w:vAlign w:val="center"/>
          </w:tcPr>
          <w:p>
            <w:pPr>
              <w:widowControl/>
              <w:jc w:val="center"/>
              <w:rPr>
                <w:rFonts w:hint="default" w:ascii="宋体" w:hAnsi="宋体" w:cs="宋体"/>
                <w:b/>
                <w:bCs/>
                <w:color w:val="000000"/>
                <w:kern w:val="0"/>
                <w:szCs w:val="21"/>
                <w:lang w:val="en-US" w:eastAsia="zh-CN"/>
              </w:rPr>
            </w:pPr>
            <w:r>
              <w:rPr>
                <w:rFonts w:hint="eastAsia" w:ascii="宋体" w:hAnsi="宋体" w:cs="宋体"/>
                <w:b/>
                <w:bCs/>
                <w:color w:val="000000"/>
                <w:kern w:val="0"/>
                <w:szCs w:val="21"/>
                <w:lang w:val="en-US" w:eastAsia="zh-CN"/>
              </w:rPr>
              <w:t>平均分</w:t>
            </w:r>
          </w:p>
        </w:tc>
        <w:tc>
          <w:tcPr>
            <w:tcW w:w="1096" w:type="dxa"/>
            <w:vAlign w:val="center"/>
          </w:tcPr>
          <w:p>
            <w:pPr>
              <w:widowControl/>
              <w:jc w:val="left"/>
              <w:rPr>
                <w:rFonts w:hint="eastAsia" w:ascii="宋体" w:hAnsi="宋体" w:cs="宋体"/>
                <w:color w:val="000000"/>
                <w:kern w:val="0"/>
                <w:szCs w:val="21"/>
              </w:rPr>
            </w:pPr>
          </w:p>
        </w:tc>
        <w:tc>
          <w:tcPr>
            <w:tcW w:w="2193" w:type="dxa"/>
            <w:vMerge w:val="continue"/>
            <w:vAlign w:val="center"/>
          </w:tcPr>
          <w:p>
            <w:pPr>
              <w:widowControl/>
              <w:jc w:val="left"/>
              <w:rPr>
                <w:rFonts w:hint="eastAsia" w:ascii="宋体" w:hAnsi="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8" w:hRule="atLeast"/>
          <w:jc w:val="center"/>
        </w:trPr>
        <w:tc>
          <w:tcPr>
            <w:tcW w:w="8700" w:type="dxa"/>
            <w:gridSpan w:val="4"/>
            <w:vAlign w:val="top"/>
          </w:tcPr>
          <w:p>
            <w:pPr>
              <w:widowControl/>
              <w:jc w:val="left"/>
              <w:rPr>
                <w:rFonts w:hint="eastAsia" w:ascii="宋体" w:hAnsi="宋体" w:cs="宋体"/>
                <w:color w:val="000000"/>
                <w:kern w:val="0"/>
                <w:szCs w:val="21"/>
              </w:rPr>
            </w:pPr>
            <w:r>
              <w:rPr>
                <w:rFonts w:hint="eastAsia" w:ascii="宋体" w:hAnsi="宋体" w:cs="宋体"/>
                <w:color w:val="000000"/>
                <w:kern w:val="0"/>
                <w:szCs w:val="21"/>
              </w:rPr>
              <w:t>考核评价意见：</w:t>
            </w: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rPr>
                <w:rFonts w:hint="eastAsia"/>
              </w:rPr>
            </w:pPr>
          </w:p>
          <w:p>
            <w:pPr>
              <w:autoSpaceDE w:val="0"/>
              <w:autoSpaceDN w:val="0"/>
              <w:adjustRightInd w:val="0"/>
              <w:spacing w:line="360" w:lineRule="atLeast"/>
              <w:ind w:left="108" w:right="108"/>
              <w:rPr>
                <w:rFonts w:hint="eastAsia" w:ascii="宋体" w:hAnsi="宋体" w:cs="宋体"/>
                <w:color w:val="000000"/>
                <w:kern w:val="0"/>
                <w:szCs w:val="21"/>
              </w:rPr>
            </w:pPr>
            <w:r>
              <w:rPr>
                <w:rFonts w:hint="eastAsia" w:ascii="宋体" w:hAnsi="宋体" w:cs="宋体"/>
                <w:color w:val="000000"/>
                <w:kern w:val="0"/>
                <w:szCs w:val="21"/>
              </w:rPr>
              <w:t>甲方考核评价小组负责人签字：</w:t>
            </w:r>
            <w:r>
              <w:rPr>
                <w:rFonts w:hint="eastAsia" w:ascii="宋体" w:hAnsi="宋体" w:cs="宋体"/>
                <w:color w:val="000000"/>
                <w:kern w:val="0"/>
                <w:szCs w:val="21"/>
                <w:lang w:val="en-US" w:eastAsia="zh-CN"/>
              </w:rPr>
              <w:t xml:space="preserve">                乙方项目负责人</w:t>
            </w:r>
            <w:r>
              <w:rPr>
                <w:rFonts w:hint="eastAsia" w:ascii="宋体" w:hAnsi="宋体" w:cs="宋体"/>
                <w:color w:val="000000"/>
                <w:kern w:val="0"/>
                <w:szCs w:val="21"/>
              </w:rPr>
              <w:t>签字：</w:t>
            </w:r>
          </w:p>
          <w:p>
            <w:pPr>
              <w:autoSpaceDE w:val="0"/>
              <w:autoSpaceDN w:val="0"/>
              <w:adjustRightInd w:val="0"/>
              <w:spacing w:line="360" w:lineRule="atLeast"/>
              <w:ind w:right="108" w:firstLine="210" w:firstLineChars="100"/>
              <w:rPr>
                <w:rFonts w:hint="eastAsia" w:ascii="宋体" w:hAnsi="宋体" w:cs="宋体"/>
                <w:color w:val="000000"/>
                <w:kern w:val="0"/>
                <w:szCs w:val="21"/>
              </w:rPr>
            </w:pPr>
            <w:r>
              <w:rPr>
                <w:rFonts w:hint="eastAsia" w:ascii="宋体" w:hAnsi="宋体" w:cs="宋体"/>
                <w:color w:val="000000"/>
                <w:kern w:val="0"/>
                <w:szCs w:val="21"/>
              </w:rPr>
              <w:t>甲方考核评价部门</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盖章</w:t>
            </w:r>
            <w:r>
              <w:rPr>
                <w:rFonts w:hint="eastAsia" w:ascii="宋体" w:hAnsi="宋体" w:cs="宋体"/>
                <w:color w:val="000000"/>
                <w:kern w:val="0"/>
                <w:szCs w:val="21"/>
                <w:lang w:eastAsia="zh-CN"/>
              </w:rPr>
              <w:t>）</w:t>
            </w:r>
          </w:p>
        </w:tc>
      </w:tr>
    </w:tbl>
    <w:p>
      <w:pPr>
        <w:rPr>
          <w:rFonts w:hint="eastAsia" w:ascii="宋体" w:hAnsi="宋体" w:cs="宋体"/>
          <w:b w:val="0"/>
          <w:bCs w:val="0"/>
          <w:szCs w:val="21"/>
        </w:rPr>
      </w:pPr>
      <w:r>
        <w:rPr>
          <w:rFonts w:hint="eastAsia" w:ascii="宋体" w:hAnsi="宋体" w:cs="宋体"/>
          <w:b/>
          <w:bCs/>
          <w:kern w:val="0"/>
          <w:szCs w:val="21"/>
        </w:rPr>
        <w:t>注：</w:t>
      </w:r>
      <w:r>
        <w:rPr>
          <w:rFonts w:hint="eastAsia" w:ascii="宋体" w:hAnsi="宋体" w:cs="宋体"/>
          <w:b w:val="0"/>
          <w:bCs w:val="0"/>
          <w:szCs w:val="21"/>
        </w:rPr>
        <w:t>1、本报告一式</w:t>
      </w:r>
      <w:r>
        <w:rPr>
          <w:rFonts w:hint="eastAsia" w:ascii="宋体" w:hAnsi="宋体" w:cs="宋体"/>
          <w:b w:val="0"/>
          <w:bCs w:val="0"/>
          <w:szCs w:val="21"/>
          <w:lang w:val="en-US" w:eastAsia="zh-CN"/>
        </w:rPr>
        <w:t>叁</w:t>
      </w:r>
      <w:r>
        <w:rPr>
          <w:rFonts w:hint="eastAsia" w:ascii="宋体" w:hAnsi="宋体" w:cs="宋体"/>
          <w:b w:val="0"/>
          <w:bCs w:val="0"/>
          <w:szCs w:val="21"/>
        </w:rPr>
        <w:t>份，</w:t>
      </w:r>
      <w:r>
        <w:rPr>
          <w:rFonts w:hint="eastAsia" w:ascii="宋体" w:hAnsi="宋体" w:cs="宋体"/>
          <w:b w:val="0"/>
          <w:bCs w:val="0"/>
          <w:szCs w:val="21"/>
          <w:lang w:val="en-US" w:eastAsia="zh-CN"/>
        </w:rPr>
        <w:t>壹</w:t>
      </w:r>
      <w:r>
        <w:rPr>
          <w:rFonts w:hint="eastAsia" w:ascii="宋体" w:hAnsi="宋体" w:cs="宋体"/>
          <w:b w:val="0"/>
          <w:bCs w:val="0"/>
          <w:szCs w:val="21"/>
        </w:rPr>
        <w:t>份由</w:t>
      </w:r>
      <w:r>
        <w:rPr>
          <w:rFonts w:hint="eastAsia" w:ascii="宋体" w:hAnsi="宋体" w:cs="宋体"/>
          <w:b w:val="0"/>
          <w:bCs w:val="0"/>
          <w:szCs w:val="21"/>
          <w:lang w:val="en-US" w:eastAsia="zh-CN"/>
        </w:rPr>
        <w:t>甲</w:t>
      </w:r>
      <w:r>
        <w:rPr>
          <w:rFonts w:hint="eastAsia" w:ascii="宋体" w:hAnsi="宋体" w:cs="宋体"/>
          <w:b w:val="0"/>
          <w:bCs w:val="0"/>
          <w:szCs w:val="21"/>
        </w:rPr>
        <w:t>方考核评价部门留存；</w:t>
      </w:r>
      <w:r>
        <w:rPr>
          <w:rFonts w:hint="eastAsia" w:ascii="宋体" w:hAnsi="宋体" w:cs="宋体"/>
          <w:b w:val="0"/>
          <w:bCs w:val="0"/>
          <w:szCs w:val="21"/>
          <w:lang w:val="en-US" w:eastAsia="zh-CN"/>
        </w:rPr>
        <w:t>壹</w:t>
      </w:r>
      <w:r>
        <w:rPr>
          <w:rFonts w:hint="eastAsia" w:ascii="宋体" w:hAnsi="宋体" w:cs="宋体"/>
          <w:b w:val="0"/>
          <w:bCs w:val="0"/>
          <w:szCs w:val="21"/>
        </w:rPr>
        <w:t>份由</w:t>
      </w:r>
      <w:r>
        <w:rPr>
          <w:rFonts w:hint="eastAsia" w:ascii="宋体" w:hAnsi="宋体" w:cs="宋体"/>
          <w:b w:val="0"/>
          <w:bCs w:val="0"/>
          <w:szCs w:val="21"/>
          <w:lang w:val="en-US" w:eastAsia="zh-CN"/>
        </w:rPr>
        <w:t>乙方项目负责人</w:t>
      </w:r>
      <w:r>
        <w:rPr>
          <w:rFonts w:hint="eastAsia" w:ascii="宋体" w:hAnsi="宋体" w:cs="宋体"/>
          <w:b w:val="0"/>
          <w:bCs w:val="0"/>
          <w:szCs w:val="21"/>
        </w:rPr>
        <w:t>留存；</w:t>
      </w:r>
      <w:r>
        <w:rPr>
          <w:rFonts w:hint="eastAsia" w:ascii="宋体" w:hAnsi="宋体" w:cs="宋体"/>
          <w:b w:val="0"/>
          <w:bCs w:val="0"/>
          <w:szCs w:val="21"/>
          <w:lang w:val="en-US" w:eastAsia="zh-CN"/>
        </w:rPr>
        <w:t>壹</w:t>
      </w:r>
      <w:r>
        <w:rPr>
          <w:rFonts w:hint="eastAsia" w:ascii="宋体" w:hAnsi="宋体" w:cs="宋体"/>
          <w:b w:val="0"/>
          <w:bCs w:val="0"/>
          <w:szCs w:val="21"/>
        </w:rPr>
        <w:t>份由考核评价部门申请付款时报财务部门留存。</w:t>
      </w:r>
    </w:p>
    <w:p>
      <w:pPr>
        <w:tabs>
          <w:tab w:val="left" w:pos="55"/>
        </w:tabs>
        <w:rPr>
          <w:b w:val="0"/>
          <w:bCs w:val="0"/>
        </w:rPr>
      </w:pPr>
      <w:r>
        <w:rPr>
          <w:rFonts w:hint="eastAsia" w:ascii="宋体" w:hAnsi="宋体" w:cs="宋体"/>
          <w:b w:val="0"/>
          <w:bCs w:val="0"/>
          <w:color w:val="000000"/>
          <w:kern w:val="0"/>
          <w:szCs w:val="21"/>
        </w:rPr>
        <w:t xml:space="preserve"> 2、</w:t>
      </w:r>
      <w:r>
        <w:rPr>
          <w:rFonts w:hint="eastAsia" w:ascii="宋体" w:hAnsi="宋体" w:cs="宋体"/>
          <w:b w:val="0"/>
          <w:bCs w:val="0"/>
          <w:color w:val="000000"/>
          <w:kern w:val="0"/>
          <w:szCs w:val="21"/>
          <w:lang w:val="en-US" w:eastAsia="zh-CN"/>
        </w:rPr>
        <w:t>本考核每半年一次，服务期满，</w:t>
      </w:r>
      <w:r>
        <w:rPr>
          <w:rFonts w:hint="eastAsia" w:ascii="宋体" w:hAnsi="宋体" w:cs="宋体"/>
          <w:b w:val="0"/>
          <w:bCs w:val="0"/>
          <w:szCs w:val="21"/>
        </w:rPr>
        <w:t>考核</w:t>
      </w:r>
      <w:r>
        <w:rPr>
          <w:rFonts w:hint="eastAsia" w:ascii="宋体" w:hAnsi="宋体" w:cs="宋体"/>
          <w:b w:val="0"/>
          <w:bCs w:val="0"/>
          <w:szCs w:val="21"/>
          <w:lang w:val="en-US" w:eastAsia="zh-CN"/>
        </w:rPr>
        <w:t>平均</w:t>
      </w:r>
      <w:r>
        <w:rPr>
          <w:rFonts w:hint="eastAsia" w:ascii="宋体" w:hAnsi="宋体" w:cs="宋体"/>
          <w:b w:val="0"/>
          <w:bCs w:val="0"/>
          <w:szCs w:val="21"/>
        </w:rPr>
        <w:t>分在90分（含）以上的</w:t>
      </w:r>
      <w:r>
        <w:rPr>
          <w:rFonts w:hint="eastAsia" w:ascii="宋体" w:hAnsi="宋体" w:cs="宋体"/>
          <w:b w:val="0"/>
          <w:bCs w:val="0"/>
          <w:szCs w:val="21"/>
          <w:lang w:val="en-US" w:eastAsia="zh-CN"/>
        </w:rPr>
        <w:t>每年支付合同尾款的100%</w:t>
      </w:r>
      <w:r>
        <w:rPr>
          <w:rFonts w:hint="eastAsia" w:ascii="宋体" w:hAnsi="宋体" w:cs="宋体"/>
          <w:b w:val="0"/>
          <w:bCs w:val="0"/>
          <w:szCs w:val="21"/>
        </w:rPr>
        <w:t>;考核</w:t>
      </w:r>
      <w:r>
        <w:rPr>
          <w:rFonts w:hint="eastAsia" w:ascii="宋体" w:hAnsi="宋体" w:cs="宋体"/>
          <w:b w:val="0"/>
          <w:bCs w:val="0"/>
          <w:szCs w:val="21"/>
          <w:lang w:val="en-US" w:eastAsia="zh-CN"/>
        </w:rPr>
        <w:t>平均</w:t>
      </w:r>
      <w:r>
        <w:rPr>
          <w:rFonts w:hint="eastAsia" w:ascii="宋体" w:hAnsi="宋体" w:cs="宋体"/>
          <w:b w:val="0"/>
          <w:bCs w:val="0"/>
          <w:szCs w:val="21"/>
        </w:rPr>
        <w:t>分在80分（含）至89分的</w:t>
      </w:r>
      <w:r>
        <w:rPr>
          <w:rFonts w:hint="eastAsia" w:ascii="宋体" w:hAnsi="宋体" w:cs="宋体"/>
          <w:b w:val="0"/>
          <w:bCs w:val="0"/>
          <w:szCs w:val="21"/>
          <w:lang w:val="en-US" w:eastAsia="zh-CN"/>
        </w:rPr>
        <w:t>每年支付合同尾款的50%</w:t>
      </w:r>
      <w:r>
        <w:rPr>
          <w:rFonts w:hint="eastAsia" w:ascii="宋体" w:hAnsi="宋体" w:cs="宋体"/>
          <w:b w:val="0"/>
          <w:bCs w:val="0"/>
          <w:szCs w:val="21"/>
        </w:rPr>
        <w:t>;考核</w:t>
      </w:r>
      <w:r>
        <w:rPr>
          <w:rFonts w:hint="eastAsia" w:ascii="宋体" w:hAnsi="宋体" w:cs="宋体"/>
          <w:b w:val="0"/>
          <w:bCs w:val="0"/>
          <w:szCs w:val="21"/>
          <w:lang w:val="en-US" w:eastAsia="zh-CN"/>
        </w:rPr>
        <w:t>平均</w:t>
      </w:r>
      <w:r>
        <w:rPr>
          <w:rFonts w:hint="eastAsia" w:ascii="宋体" w:hAnsi="宋体" w:cs="宋体"/>
          <w:b w:val="0"/>
          <w:bCs w:val="0"/>
          <w:szCs w:val="21"/>
        </w:rPr>
        <w:t>分在80分以下</w:t>
      </w:r>
      <w:r>
        <w:rPr>
          <w:rFonts w:hint="eastAsia" w:ascii="宋体" w:hAnsi="宋体" w:cs="宋体"/>
          <w:b w:val="0"/>
          <w:bCs w:val="0"/>
          <w:szCs w:val="21"/>
          <w:lang w:val="en-US" w:eastAsia="zh-CN"/>
        </w:rPr>
        <w:t>的将</w:t>
      </w:r>
      <w:bookmarkStart w:id="0" w:name="_GoBack"/>
      <w:bookmarkEnd w:id="0"/>
      <w:r>
        <w:rPr>
          <w:rFonts w:hint="eastAsia" w:ascii="宋体" w:hAnsi="宋体" w:cs="宋体"/>
          <w:b w:val="0"/>
          <w:bCs w:val="0"/>
          <w:szCs w:val="21"/>
          <w:lang w:val="en-US" w:eastAsia="zh-CN"/>
        </w:rPr>
        <w:t>扣除当年合同尾款</w:t>
      </w:r>
      <w:r>
        <w:rPr>
          <w:rFonts w:hint="eastAsia" w:ascii="宋体" w:hAnsi="宋体" w:cs="宋体"/>
          <w:b w:val="0"/>
          <w:bCs w:val="0"/>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14C7A"/>
    <w:rsid w:val="05366318"/>
    <w:rsid w:val="079C0106"/>
    <w:rsid w:val="0A885C22"/>
    <w:rsid w:val="0B525E67"/>
    <w:rsid w:val="0BE53F9C"/>
    <w:rsid w:val="0D925974"/>
    <w:rsid w:val="0DB422CB"/>
    <w:rsid w:val="0F0F4B41"/>
    <w:rsid w:val="14587163"/>
    <w:rsid w:val="164A08E6"/>
    <w:rsid w:val="17231CAA"/>
    <w:rsid w:val="178564C1"/>
    <w:rsid w:val="1A424EF8"/>
    <w:rsid w:val="1FDF698A"/>
    <w:rsid w:val="21E05A18"/>
    <w:rsid w:val="24667423"/>
    <w:rsid w:val="255C0579"/>
    <w:rsid w:val="293E7AA7"/>
    <w:rsid w:val="30A47560"/>
    <w:rsid w:val="322D17D7"/>
    <w:rsid w:val="324D6947"/>
    <w:rsid w:val="344172B7"/>
    <w:rsid w:val="355D0121"/>
    <w:rsid w:val="35A973C7"/>
    <w:rsid w:val="38AE022C"/>
    <w:rsid w:val="38CA6F04"/>
    <w:rsid w:val="3E560E42"/>
    <w:rsid w:val="434201B1"/>
    <w:rsid w:val="46902609"/>
    <w:rsid w:val="47B24801"/>
    <w:rsid w:val="4AEF0E12"/>
    <w:rsid w:val="4CC1151E"/>
    <w:rsid w:val="4D1F0243"/>
    <w:rsid w:val="4D237DDA"/>
    <w:rsid w:val="51093629"/>
    <w:rsid w:val="51AA64C3"/>
    <w:rsid w:val="58AB5080"/>
    <w:rsid w:val="63690012"/>
    <w:rsid w:val="63F43D7F"/>
    <w:rsid w:val="6C4E4249"/>
    <w:rsid w:val="6CA65E33"/>
    <w:rsid w:val="6DD4077E"/>
    <w:rsid w:val="7A43576C"/>
    <w:rsid w:val="7EE46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420"/>
      </w:tabs>
    </w:pPr>
    <w:rPr>
      <w:rFonts w:ascii="宋体" w:hAnsi="宋体"/>
      <w:sz w:val="24"/>
    </w:rPr>
  </w:style>
  <w:style w:type="paragraph" w:styleId="3">
    <w:name w:val="Body Text 2"/>
    <w:basedOn w:val="1"/>
    <w:qFormat/>
    <w:uiPriority w:val="0"/>
    <w:pPr>
      <w:jc w:val="left"/>
    </w:pPr>
    <w:rPr>
      <w:rFonts w:ascii="仿宋_GB2312" w:hAnsi="宋体"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lyc</dc:creator>
  <cp:lastModifiedBy>周力伟</cp:lastModifiedBy>
  <dcterms:modified xsi:type="dcterms:W3CDTF">2022-01-14T07:01:15Z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BD778DABC66E40E79BC7A47FA14D27A7</vt:lpwstr>
  </property>
</Properties>
</file>